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jc w:val="center"/>
        <w:rPr>
          <w:rFonts w:ascii="仿宋_GB2312" w:hAnsi="黑体" w:eastAsia="仿宋_GB2312" w:cs="黑体"/>
          <w:b/>
          <w:bCs/>
          <w:sz w:val="36"/>
          <w:szCs w:val="36"/>
        </w:rPr>
      </w:pPr>
      <w:r>
        <w:rPr>
          <w:rFonts w:hint="eastAsia" w:ascii="仿宋_GB2312" w:hAnsi="黑体" w:eastAsia="仿宋_GB2312" w:cs="黑体"/>
          <w:b/>
          <w:bCs/>
          <w:sz w:val="36"/>
          <w:szCs w:val="36"/>
        </w:rPr>
        <w:t>我要申请一次性留工培训补助政策</w:t>
      </w:r>
    </w:p>
    <w:p>
      <w:pPr>
        <w:spacing w:line="360" w:lineRule="auto"/>
        <w:rPr>
          <w:rFonts w:ascii="仿宋_GB2312" w:hAnsi="Calibri" w:eastAsia="仿宋_GB2312"/>
          <w:sz w:val="24"/>
          <w:szCs w:val="24"/>
        </w:rPr>
      </w:pPr>
    </w:p>
    <w:p>
      <w:pPr>
        <w:spacing w:line="360" w:lineRule="auto"/>
        <w:rPr>
          <w:rFonts w:ascii="仿宋_GB2312" w:hAnsi="Calibri" w:eastAsia="仿宋_GB2312"/>
          <w:sz w:val="24"/>
          <w:szCs w:val="24"/>
        </w:rPr>
      </w:pPr>
      <w:r>
        <w:rPr>
          <w:rFonts w:ascii="仿宋_GB2312" w:hAnsi="Calibri" w:eastAsia="仿宋_GB2312"/>
          <w:sz w:val="24"/>
          <w:szCs w:val="24"/>
        </w:rPr>
        <w:t>一、实施主体：</w:t>
      </w:r>
      <w:r>
        <w:rPr>
          <w:rFonts w:hint="eastAsia" w:ascii="仿宋_GB2312" w:hAnsi="Calibri" w:eastAsia="仿宋_GB2312"/>
          <w:sz w:val="24"/>
          <w:szCs w:val="24"/>
        </w:rPr>
        <w:t>市</w:t>
      </w:r>
      <w:r>
        <w:rPr>
          <w:rFonts w:hint="eastAsia" w:ascii="仿宋_GB2312" w:hAnsi="Calibri" w:eastAsia="仿宋_GB2312"/>
          <w:sz w:val="24"/>
          <w:szCs w:val="24"/>
          <w:lang w:eastAsia="zh-CN"/>
        </w:rPr>
        <w:t>、县</w:t>
      </w:r>
      <w:r>
        <w:rPr>
          <w:rFonts w:hint="eastAsia" w:ascii="仿宋_GB2312" w:hAnsi="Calibri" w:eastAsia="仿宋_GB2312"/>
          <w:sz w:val="24"/>
          <w:szCs w:val="24"/>
        </w:rPr>
        <w:t>人力资源和社会保障局</w:t>
      </w:r>
    </w:p>
    <w:p>
      <w:pPr>
        <w:spacing w:line="360" w:lineRule="auto"/>
        <w:rPr>
          <w:rFonts w:ascii="仿宋_GB2312" w:hAnsi="Calibri" w:eastAsia="仿宋_GB2312"/>
          <w:sz w:val="24"/>
          <w:szCs w:val="24"/>
        </w:rPr>
      </w:pPr>
      <w:r>
        <w:rPr>
          <w:rFonts w:ascii="仿宋_GB2312" w:hAnsi="Calibri" w:eastAsia="仿宋_GB2312"/>
          <w:sz w:val="24"/>
          <w:szCs w:val="24"/>
        </w:rPr>
        <w:t>二、</w:t>
      </w:r>
      <w:r>
        <w:rPr>
          <w:rFonts w:hint="eastAsia" w:ascii="仿宋_GB2312" w:hAnsi="Calibri" w:eastAsia="仿宋_GB2312"/>
          <w:sz w:val="24"/>
          <w:szCs w:val="24"/>
        </w:rPr>
        <w:t>审核</w:t>
      </w:r>
      <w:r>
        <w:rPr>
          <w:rFonts w:ascii="仿宋_GB2312" w:hAnsi="Calibri" w:eastAsia="仿宋_GB2312"/>
          <w:sz w:val="24"/>
          <w:szCs w:val="24"/>
        </w:rPr>
        <w:t>层级：</w:t>
      </w:r>
      <w:r>
        <w:rPr>
          <w:rFonts w:hint="eastAsia" w:ascii="仿宋_GB2312" w:hAnsi="Calibri" w:eastAsia="仿宋_GB2312"/>
          <w:sz w:val="24"/>
          <w:szCs w:val="24"/>
        </w:rPr>
        <w:t>市级、县级</w:t>
      </w:r>
    </w:p>
    <w:p>
      <w:pPr>
        <w:spacing w:line="360" w:lineRule="auto"/>
        <w:rPr>
          <w:rFonts w:ascii="仿宋_GB2312" w:hAnsi="Calibri" w:eastAsia="仿宋_GB2312"/>
          <w:sz w:val="24"/>
          <w:szCs w:val="24"/>
        </w:rPr>
      </w:pPr>
      <w:r>
        <w:rPr>
          <w:rFonts w:ascii="仿宋_GB2312" w:hAnsi="Calibri" w:eastAsia="仿宋_GB2312"/>
          <w:sz w:val="24"/>
          <w:szCs w:val="24"/>
        </w:rPr>
        <w:t>三、政策依据：</w:t>
      </w:r>
    </w:p>
    <w:p>
      <w:pPr>
        <w:spacing w:line="360" w:lineRule="auto"/>
        <w:ind w:firstLine="240" w:firstLineChars="100"/>
        <w:rPr>
          <w:rFonts w:ascii="仿宋_GB2312" w:hAnsi="Calibri" w:eastAsia="仿宋_GB2312"/>
          <w:sz w:val="24"/>
          <w:szCs w:val="24"/>
        </w:rPr>
      </w:pPr>
      <w:r>
        <w:rPr>
          <w:rFonts w:ascii="仿宋_GB2312" w:hAnsi="Calibri" w:eastAsia="仿宋_GB2312"/>
          <w:sz w:val="24"/>
          <w:szCs w:val="24"/>
        </w:rPr>
        <w:t>（</w:t>
      </w:r>
      <w:r>
        <w:rPr>
          <w:rFonts w:hint="eastAsia" w:ascii="仿宋_GB2312" w:hAnsi="Calibri" w:eastAsia="仿宋_GB2312"/>
          <w:sz w:val="24"/>
          <w:szCs w:val="24"/>
        </w:rPr>
        <w:t>1</w:t>
      </w:r>
      <w:r>
        <w:rPr>
          <w:rFonts w:ascii="仿宋_GB2312" w:hAnsi="Calibri" w:eastAsia="仿宋_GB2312"/>
          <w:sz w:val="24"/>
          <w:szCs w:val="24"/>
        </w:rPr>
        <w:t>）</w:t>
      </w:r>
      <w:r>
        <w:rPr>
          <w:rFonts w:hint="eastAsia" w:ascii="仿宋_GB2312" w:hAnsi="Calibri" w:eastAsia="仿宋_GB2312"/>
          <w:sz w:val="24"/>
          <w:szCs w:val="24"/>
        </w:rPr>
        <w:t xml:space="preserve"> 《人力资源社会保障部 财政部 国家税务总局关于 做好失业保险稳岗位提技能防失业工作的通知》(人社部发〔2022 〕23 号)。</w:t>
      </w:r>
    </w:p>
    <w:p>
      <w:pPr>
        <w:spacing w:line="360" w:lineRule="auto"/>
        <w:ind w:firstLine="240" w:firstLineChars="100"/>
        <w:rPr>
          <w:rFonts w:ascii="仿宋_GB2312" w:hAnsi="Calibri" w:eastAsia="仿宋_GB2312"/>
          <w:sz w:val="24"/>
          <w:szCs w:val="24"/>
        </w:rPr>
      </w:pPr>
      <w:r>
        <w:rPr>
          <w:rFonts w:ascii="仿宋_GB2312" w:hAnsi="Calibri" w:eastAsia="仿宋_GB2312"/>
          <w:sz w:val="24"/>
          <w:szCs w:val="24"/>
        </w:rPr>
        <w:t>（</w:t>
      </w:r>
      <w:r>
        <w:rPr>
          <w:rFonts w:hint="eastAsia" w:ascii="仿宋_GB2312" w:hAnsi="Calibri" w:eastAsia="仿宋_GB2312"/>
          <w:sz w:val="24"/>
          <w:szCs w:val="24"/>
        </w:rPr>
        <w:t>2</w:t>
      </w:r>
      <w:r>
        <w:rPr>
          <w:rFonts w:ascii="仿宋_GB2312" w:hAnsi="Calibri" w:eastAsia="仿宋_GB2312"/>
          <w:sz w:val="24"/>
          <w:szCs w:val="24"/>
        </w:rPr>
        <w:t>）</w:t>
      </w:r>
      <w:r>
        <w:rPr>
          <w:rFonts w:hint="eastAsia" w:ascii="仿宋_GB2312" w:hAnsi="Calibri" w:eastAsia="仿宋_GB2312"/>
          <w:sz w:val="24"/>
          <w:szCs w:val="24"/>
        </w:rPr>
        <w:t>《湖南省人力资源和社会保障厅 湖南省财政厅  国 家税务总局湖南省税务局关于印发&lt;稳岗位提技能保就业十六条措施&gt;的通知》(湘人社规〔2022〕19 号)。</w:t>
      </w:r>
    </w:p>
    <w:p>
      <w:pPr>
        <w:spacing w:line="360" w:lineRule="auto"/>
        <w:rPr>
          <w:rFonts w:ascii="仿宋_GB2312" w:hAnsi="Calibri" w:eastAsia="仿宋_GB2312"/>
          <w:sz w:val="24"/>
          <w:szCs w:val="24"/>
        </w:rPr>
      </w:pPr>
      <w:r>
        <w:rPr>
          <w:rFonts w:ascii="仿宋_GB2312" w:hAnsi="Calibri" w:eastAsia="仿宋_GB2312"/>
          <w:sz w:val="24"/>
          <w:szCs w:val="24"/>
        </w:rPr>
        <w:t>四、政策期限：</w:t>
      </w:r>
      <w:r>
        <w:rPr>
          <w:rFonts w:hint="eastAsia" w:ascii="仿宋_GB2312" w:hAnsi="Calibri" w:eastAsia="仿宋_GB2312"/>
          <w:sz w:val="24"/>
          <w:szCs w:val="24"/>
        </w:rPr>
        <w:t>政策执行期限至 2022 年 12 月31 日</w:t>
      </w:r>
    </w:p>
    <w:p>
      <w:pPr>
        <w:spacing w:line="360" w:lineRule="auto"/>
        <w:rPr>
          <w:rFonts w:ascii="仿宋_GB2312" w:hAnsi="Calibri" w:eastAsia="仿宋_GB2312"/>
          <w:sz w:val="24"/>
          <w:szCs w:val="24"/>
        </w:rPr>
      </w:pPr>
      <w:r>
        <w:rPr>
          <w:rFonts w:ascii="仿宋_GB2312" w:hAnsi="Calibri" w:eastAsia="仿宋_GB2312"/>
          <w:sz w:val="24"/>
          <w:szCs w:val="24"/>
        </w:rPr>
        <w:t>五、申报条件：</w:t>
      </w:r>
      <w:r>
        <w:rPr>
          <w:rFonts w:hint="eastAsia" w:ascii="仿宋_GB2312" w:hAnsi="Calibri" w:eastAsia="仿宋_GB2312"/>
          <w:sz w:val="24"/>
          <w:szCs w:val="24"/>
        </w:rPr>
        <w:t>2022年1月1日至2022年12月31日，累计出现1个（含）以上中高风险疫情地区的县（市、区），可对本地区因新冠疫情严重影响暂时无法正常生产经营的参保困难企业发放一次性留工培训补助。社会团体、基金会、社会服务机构、律师事务所、会计师事务所、以单位形式参保的个体工商户参照实施。未出现中高风险疫情的统筹区，可对本地区餐饮、零售、旅游、民航和公路水路铁路运输5个特困行业企业发放一次性留工培训补助。</w:t>
      </w:r>
    </w:p>
    <w:p>
      <w:pPr>
        <w:spacing w:line="360" w:lineRule="auto"/>
        <w:rPr>
          <w:rFonts w:ascii="仿宋_GB2312" w:hAnsi="Calibri" w:eastAsia="仿宋_GB2312"/>
          <w:sz w:val="24"/>
          <w:szCs w:val="24"/>
        </w:rPr>
      </w:pPr>
      <w:r>
        <w:rPr>
          <w:rFonts w:ascii="仿宋_GB2312" w:hAnsi="Calibri" w:eastAsia="仿宋_GB2312"/>
          <w:sz w:val="24"/>
          <w:szCs w:val="24"/>
        </w:rPr>
        <w:t>六、申报材料：</w:t>
      </w:r>
    </w:p>
    <w:tbl>
      <w:tblPr>
        <w:tblStyle w:val="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1"/>
        <w:gridCol w:w="2940"/>
        <w:gridCol w:w="1138"/>
        <w:gridCol w:w="849"/>
        <w:gridCol w:w="1415"/>
        <w:gridCol w:w="711"/>
        <w:gridCol w:w="7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417" w:type="pct"/>
            <w:vAlign w:val="center"/>
          </w:tcPr>
          <w:p>
            <w:pPr>
              <w:widowControl/>
              <w:rPr>
                <w:rFonts w:ascii="仿宋_GB2312" w:hAnsi="Calibri" w:eastAsia="仿宋_GB2312"/>
                <w:b/>
                <w:kern w:val="0"/>
                <w:sz w:val="20"/>
                <w:szCs w:val="21"/>
              </w:rPr>
            </w:pPr>
            <w:r>
              <w:rPr>
                <w:rFonts w:hint="eastAsia" w:ascii="仿宋_GB2312" w:hAnsi="Calibri" w:eastAsia="仿宋_GB2312"/>
                <w:b/>
                <w:kern w:val="0"/>
                <w:sz w:val="20"/>
                <w:szCs w:val="21"/>
              </w:rPr>
              <w:t>序号</w:t>
            </w:r>
          </w:p>
        </w:tc>
        <w:tc>
          <w:tcPr>
            <w:tcW w:w="1724" w:type="pct"/>
            <w:vAlign w:val="center"/>
          </w:tcPr>
          <w:p>
            <w:pPr>
              <w:widowControl/>
              <w:jc w:val="center"/>
              <w:rPr>
                <w:rFonts w:ascii="仿宋_GB2312" w:hAnsi="Calibri" w:eastAsia="仿宋_GB2312"/>
                <w:b/>
                <w:kern w:val="0"/>
                <w:sz w:val="20"/>
                <w:szCs w:val="21"/>
              </w:rPr>
            </w:pPr>
            <w:r>
              <w:rPr>
                <w:rFonts w:hint="eastAsia" w:ascii="仿宋_GB2312" w:hAnsi="Calibri" w:eastAsia="仿宋_GB2312"/>
                <w:b/>
                <w:kern w:val="0"/>
                <w:sz w:val="20"/>
                <w:szCs w:val="21"/>
              </w:rPr>
              <w:t>材料名称</w:t>
            </w:r>
          </w:p>
        </w:tc>
        <w:tc>
          <w:tcPr>
            <w:tcW w:w="667" w:type="pct"/>
            <w:vAlign w:val="center"/>
          </w:tcPr>
          <w:p>
            <w:pPr>
              <w:widowControl/>
              <w:jc w:val="center"/>
              <w:rPr>
                <w:rFonts w:ascii="仿宋_GB2312" w:hAnsi="Calibri" w:eastAsia="仿宋_GB2312"/>
                <w:b/>
                <w:kern w:val="0"/>
                <w:sz w:val="20"/>
                <w:szCs w:val="21"/>
              </w:rPr>
            </w:pPr>
            <w:r>
              <w:rPr>
                <w:rFonts w:hint="eastAsia" w:ascii="仿宋_GB2312" w:hAnsi="Calibri" w:eastAsia="仿宋_GB2312"/>
                <w:b/>
                <w:kern w:val="0"/>
                <w:sz w:val="20"/>
                <w:szCs w:val="21"/>
              </w:rPr>
              <w:t>材料类型</w:t>
            </w:r>
          </w:p>
        </w:tc>
        <w:tc>
          <w:tcPr>
            <w:tcW w:w="498" w:type="pct"/>
            <w:vAlign w:val="center"/>
          </w:tcPr>
          <w:p>
            <w:pPr>
              <w:widowControl/>
              <w:jc w:val="center"/>
              <w:rPr>
                <w:rFonts w:ascii="仿宋_GB2312" w:hAnsi="Calibri" w:eastAsia="仿宋_GB2312"/>
                <w:b/>
                <w:kern w:val="0"/>
                <w:sz w:val="20"/>
                <w:szCs w:val="21"/>
              </w:rPr>
            </w:pPr>
            <w:r>
              <w:rPr>
                <w:rFonts w:hint="eastAsia" w:ascii="仿宋_GB2312" w:hAnsi="Calibri" w:eastAsia="仿宋_GB2312"/>
                <w:b/>
                <w:kern w:val="0"/>
                <w:sz w:val="20"/>
                <w:szCs w:val="21"/>
              </w:rPr>
              <w:t>份数</w:t>
            </w:r>
          </w:p>
        </w:tc>
        <w:tc>
          <w:tcPr>
            <w:tcW w:w="830" w:type="pct"/>
            <w:vAlign w:val="center"/>
          </w:tcPr>
          <w:p>
            <w:pPr>
              <w:widowControl/>
              <w:jc w:val="center"/>
              <w:rPr>
                <w:rFonts w:ascii="仿宋_GB2312" w:hAnsi="Calibri" w:eastAsia="仿宋_GB2312"/>
                <w:b/>
                <w:kern w:val="0"/>
                <w:sz w:val="20"/>
                <w:szCs w:val="21"/>
              </w:rPr>
            </w:pPr>
            <w:r>
              <w:rPr>
                <w:rFonts w:hint="eastAsia" w:ascii="仿宋_GB2312" w:hAnsi="Calibri" w:eastAsia="仿宋_GB2312"/>
                <w:b/>
                <w:kern w:val="0"/>
                <w:sz w:val="20"/>
                <w:szCs w:val="21"/>
              </w:rPr>
              <w:t>来源渠道</w:t>
            </w:r>
          </w:p>
        </w:tc>
        <w:tc>
          <w:tcPr>
            <w:tcW w:w="417" w:type="pct"/>
            <w:vAlign w:val="center"/>
          </w:tcPr>
          <w:p>
            <w:pPr>
              <w:widowControl/>
              <w:jc w:val="center"/>
              <w:rPr>
                <w:rFonts w:ascii="仿宋_GB2312" w:hAnsi="Calibri" w:eastAsia="仿宋_GB2312"/>
                <w:b/>
                <w:kern w:val="0"/>
                <w:sz w:val="20"/>
                <w:szCs w:val="21"/>
              </w:rPr>
            </w:pPr>
            <w:r>
              <w:rPr>
                <w:rFonts w:hint="eastAsia" w:ascii="仿宋_GB2312" w:hAnsi="Calibri" w:eastAsia="仿宋_GB2312"/>
                <w:b/>
                <w:kern w:val="0"/>
                <w:sz w:val="20"/>
                <w:szCs w:val="21"/>
              </w:rPr>
              <w:t>材料形式</w:t>
            </w:r>
          </w:p>
        </w:tc>
        <w:tc>
          <w:tcPr>
            <w:tcW w:w="444" w:type="pct"/>
            <w:vAlign w:val="center"/>
          </w:tcPr>
          <w:p>
            <w:pPr>
              <w:widowControl/>
              <w:jc w:val="center"/>
              <w:rPr>
                <w:rFonts w:ascii="仿宋_GB2312" w:hAnsi="Calibri" w:eastAsia="仿宋_GB2312"/>
                <w:b/>
                <w:kern w:val="0"/>
                <w:sz w:val="20"/>
                <w:szCs w:val="21"/>
              </w:rPr>
            </w:pPr>
            <w:r>
              <w:rPr>
                <w:rFonts w:hint="eastAsia" w:ascii="仿宋_GB2312" w:hAnsi="Calibri" w:eastAsia="仿宋_GB2312"/>
                <w:b/>
                <w:kern w:val="0"/>
                <w:sz w:val="20"/>
                <w:szCs w:val="21"/>
              </w:rPr>
              <w:t>提交方式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417"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1</w:t>
            </w:r>
          </w:p>
        </w:tc>
        <w:tc>
          <w:tcPr>
            <w:tcW w:w="1724" w:type="pct"/>
            <w:vAlign w:val="center"/>
          </w:tcPr>
          <w:p>
            <w:pPr>
              <w:spacing w:line="360" w:lineRule="auto"/>
              <w:jc w:val="center"/>
              <w:rPr>
                <w:rFonts w:ascii="仿宋_GB2312" w:hAnsi="Calibri" w:eastAsia="仿宋_GB2312"/>
                <w:sz w:val="24"/>
                <w:szCs w:val="24"/>
              </w:rPr>
            </w:pPr>
            <w:r>
              <w:rPr>
                <w:rFonts w:hint="eastAsia" w:ascii="仿宋_GB2312" w:hAnsi="Calibri" w:eastAsia="仿宋_GB2312"/>
                <w:sz w:val="24"/>
                <w:szCs w:val="24"/>
              </w:rPr>
              <w:t>营业执照复印件</w:t>
            </w:r>
          </w:p>
        </w:tc>
        <w:tc>
          <w:tcPr>
            <w:tcW w:w="667"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复印件</w:t>
            </w:r>
          </w:p>
        </w:tc>
        <w:tc>
          <w:tcPr>
            <w:tcW w:w="498"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1</w:t>
            </w:r>
          </w:p>
        </w:tc>
        <w:tc>
          <w:tcPr>
            <w:tcW w:w="830" w:type="pct"/>
            <w:vAlign w:val="center"/>
          </w:tcPr>
          <w:p>
            <w:pPr>
              <w:widowControl/>
              <w:jc w:val="center"/>
              <w:rPr>
                <w:rFonts w:ascii="仿宋_GB2312" w:hAnsi="Calibri" w:eastAsia="仿宋_GB2312"/>
                <w:kern w:val="0"/>
                <w:sz w:val="24"/>
                <w:szCs w:val="24"/>
              </w:rPr>
            </w:pPr>
            <w:r>
              <w:rPr>
                <w:rFonts w:hint="eastAsia" w:ascii="仿宋_GB2312" w:hAnsi="Calibri" w:eastAsia="仿宋_GB2312"/>
                <w:sz w:val="24"/>
                <w:szCs w:val="24"/>
              </w:rPr>
              <w:t>申请人自备</w:t>
            </w:r>
          </w:p>
        </w:tc>
        <w:tc>
          <w:tcPr>
            <w:tcW w:w="417"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纸质版</w:t>
            </w:r>
          </w:p>
        </w:tc>
        <w:tc>
          <w:tcPr>
            <w:tcW w:w="444"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现场提交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417"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2</w:t>
            </w:r>
          </w:p>
        </w:tc>
        <w:tc>
          <w:tcPr>
            <w:tcW w:w="1724" w:type="pct"/>
            <w:vAlign w:val="center"/>
          </w:tcPr>
          <w:p>
            <w:pPr>
              <w:spacing w:line="360" w:lineRule="auto"/>
              <w:rPr>
                <w:rFonts w:ascii="仿宋_GB2312" w:hAnsi="Calibri" w:eastAsia="仿宋_GB2312"/>
                <w:sz w:val="24"/>
                <w:szCs w:val="24"/>
              </w:rPr>
            </w:pPr>
            <w:r>
              <w:rPr>
                <w:rFonts w:hint="eastAsia" w:ascii="仿宋_GB2312" w:hAnsi="Calibri" w:eastAsia="仿宋_GB2312"/>
                <w:sz w:val="24"/>
                <w:szCs w:val="24"/>
              </w:rPr>
              <w:t>《一次性留工培训补助申请表》</w:t>
            </w:r>
          </w:p>
        </w:tc>
        <w:tc>
          <w:tcPr>
            <w:tcW w:w="667"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原件</w:t>
            </w:r>
          </w:p>
        </w:tc>
        <w:tc>
          <w:tcPr>
            <w:tcW w:w="498"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1</w:t>
            </w:r>
          </w:p>
        </w:tc>
        <w:tc>
          <w:tcPr>
            <w:tcW w:w="830" w:type="pct"/>
            <w:vAlign w:val="center"/>
          </w:tcPr>
          <w:p>
            <w:pPr>
              <w:widowControl/>
              <w:jc w:val="center"/>
              <w:rPr>
                <w:rFonts w:ascii="仿宋_GB2312" w:hAnsi="Calibri" w:eastAsia="仿宋_GB2312"/>
                <w:kern w:val="0"/>
                <w:sz w:val="24"/>
                <w:szCs w:val="24"/>
              </w:rPr>
            </w:pPr>
            <w:r>
              <w:rPr>
                <w:rFonts w:hint="eastAsia" w:ascii="仿宋_GB2312" w:hAnsi="Calibri" w:eastAsia="仿宋_GB2312"/>
                <w:sz w:val="24"/>
                <w:szCs w:val="24"/>
              </w:rPr>
              <w:t>政府部门提供</w:t>
            </w:r>
          </w:p>
        </w:tc>
        <w:tc>
          <w:tcPr>
            <w:tcW w:w="417"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纸质版</w:t>
            </w:r>
          </w:p>
        </w:tc>
        <w:tc>
          <w:tcPr>
            <w:tcW w:w="444" w:type="pct"/>
            <w:vAlign w:val="center"/>
          </w:tcPr>
          <w:p>
            <w:pPr>
              <w:widowControl/>
              <w:jc w:val="center"/>
              <w:rPr>
                <w:rFonts w:ascii="仿宋_GB2312" w:hAnsi="Calibri" w:eastAsia="仿宋_GB2312"/>
                <w:kern w:val="0"/>
                <w:sz w:val="24"/>
                <w:szCs w:val="24"/>
              </w:rPr>
            </w:pPr>
            <w:r>
              <w:rPr>
                <w:rFonts w:hint="eastAsia" w:ascii="仿宋_GB2312" w:hAnsi="Calibri" w:eastAsia="仿宋_GB2312"/>
                <w:kern w:val="0"/>
                <w:sz w:val="24"/>
                <w:szCs w:val="24"/>
              </w:rPr>
              <w:t>现场提交</w:t>
            </w:r>
          </w:p>
        </w:tc>
      </w:tr>
    </w:tbl>
    <w:p>
      <w:pPr>
        <w:spacing w:line="360" w:lineRule="auto"/>
        <w:rPr>
          <w:rFonts w:ascii="仿宋_GB2312" w:hAnsi="Calibri" w:eastAsia="仿宋_GB2312"/>
          <w:sz w:val="24"/>
          <w:szCs w:val="24"/>
        </w:rPr>
      </w:pPr>
      <w:r>
        <w:rPr>
          <w:rFonts w:ascii="仿宋_GB2312" w:hAnsi="Calibri" w:eastAsia="仿宋_GB2312"/>
          <w:sz w:val="24"/>
          <w:szCs w:val="24"/>
        </w:rPr>
        <w:t>七、办理方式：</w:t>
      </w:r>
    </w:p>
    <w:p>
      <w:pPr>
        <w:spacing w:line="360" w:lineRule="auto"/>
        <w:ind w:firstLine="240" w:firstLineChars="100"/>
        <w:rPr>
          <w:rFonts w:ascii="仿宋_GB2312" w:hAnsi="Calibri" w:eastAsia="仿宋_GB2312"/>
          <w:color w:val="auto"/>
          <w:sz w:val="24"/>
          <w:szCs w:val="24"/>
        </w:rPr>
      </w:pPr>
      <w:r>
        <w:rPr>
          <w:rFonts w:ascii="仿宋_GB2312" w:hAnsi="Calibri" w:eastAsia="仿宋_GB2312"/>
          <w:color w:val="auto"/>
          <w:sz w:val="24"/>
          <w:szCs w:val="24"/>
        </w:rPr>
        <w:t>窗口办理：</w:t>
      </w:r>
    </w:p>
    <w:p>
      <w:pPr>
        <w:spacing w:line="360" w:lineRule="auto"/>
        <w:ind w:firstLine="720" w:firstLineChars="300"/>
        <w:rPr>
          <w:rFonts w:ascii="仿宋_GB2312" w:hAnsi="Calibri" w:eastAsia="仿宋_GB2312"/>
          <w:color w:val="auto"/>
          <w:sz w:val="24"/>
          <w:szCs w:val="24"/>
        </w:rPr>
      </w:pPr>
      <w:r>
        <w:rPr>
          <w:rFonts w:hint="eastAsia" w:ascii="仿宋_GB2312" w:hAnsi="Calibri" w:eastAsia="仿宋_GB2312"/>
          <w:color w:val="auto"/>
          <w:sz w:val="24"/>
          <w:szCs w:val="24"/>
        </w:rPr>
        <w:t>市政务服务中心惠企政策兑现“一件事一次办”专窗</w:t>
      </w:r>
    </w:p>
    <w:p>
      <w:pPr>
        <w:spacing w:line="360" w:lineRule="auto"/>
        <w:rPr>
          <w:rFonts w:ascii="仿宋_GB2312" w:hAnsi="Calibri" w:eastAsia="仿宋_GB2312"/>
          <w:color w:val="auto"/>
          <w:sz w:val="24"/>
          <w:szCs w:val="24"/>
        </w:rPr>
      </w:pPr>
      <w:r>
        <w:rPr>
          <w:rFonts w:hint="eastAsia" w:ascii="仿宋_GB2312" w:hAnsi="Calibri" w:eastAsia="仿宋_GB2312"/>
          <w:color w:val="auto"/>
          <w:sz w:val="24"/>
          <w:szCs w:val="24"/>
        </w:rPr>
        <w:t>八、办理流程：</w:t>
      </w:r>
    </w:p>
    <w:p>
      <w:pPr>
        <w:spacing w:line="360" w:lineRule="auto"/>
        <w:jc w:val="center"/>
        <w:rPr>
          <w:rFonts w:ascii="仿宋_GB2312" w:hAnsi="Calibri" w:eastAsia="仿宋_GB2312"/>
          <w:color w:val="auto"/>
          <w:sz w:val="36"/>
          <w:szCs w:val="24"/>
        </w:rPr>
      </w:pPr>
      <w:r>
        <w:rPr>
          <w:rFonts w:hint="eastAsia" w:ascii="仿宋_GB2312" w:hAnsi="Calibri" w:eastAsia="仿宋_GB2312"/>
          <w:color w:val="auto"/>
          <w:sz w:val="36"/>
          <w:szCs w:val="24"/>
        </w:rPr>
        <w:t>办理流程表</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1"/>
        <w:gridCol w:w="4677"/>
        <w:gridCol w:w="27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办理流程</w:t>
            </w:r>
          </w:p>
        </w:tc>
        <w:tc>
          <w:tcPr>
            <w:tcW w:w="4677"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办理标准</w:t>
            </w:r>
          </w:p>
        </w:tc>
        <w:tc>
          <w:tcPr>
            <w:tcW w:w="2744"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办理时限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申请</w:t>
            </w:r>
          </w:p>
        </w:tc>
        <w:tc>
          <w:tcPr>
            <w:tcW w:w="4677" w:type="dxa"/>
            <w:vAlign w:val="center"/>
          </w:tcPr>
          <w:p>
            <w:pPr>
              <w:spacing w:line="360" w:lineRule="auto"/>
              <w:jc w:val="left"/>
              <w:rPr>
                <w:rFonts w:ascii="仿宋_GB2312" w:hAnsi="Calibri" w:eastAsia="仿宋_GB2312"/>
                <w:color w:val="auto"/>
                <w:kern w:val="0"/>
                <w:sz w:val="20"/>
                <w:szCs w:val="21"/>
              </w:rPr>
            </w:pPr>
            <w:r>
              <w:rPr>
                <w:rFonts w:hint="eastAsia" w:ascii="仿宋_GB2312" w:hAnsi="Calibri" w:eastAsia="仿宋_GB2312"/>
                <w:color w:val="auto"/>
                <w:kern w:val="0"/>
                <w:sz w:val="20"/>
                <w:szCs w:val="21"/>
              </w:rPr>
              <w:t>企业向政务服务中心惠企政策兑现“一件事一次办”专窗进行申报。</w:t>
            </w:r>
          </w:p>
        </w:tc>
        <w:tc>
          <w:tcPr>
            <w:tcW w:w="2744"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受理</w:t>
            </w:r>
          </w:p>
        </w:tc>
        <w:tc>
          <w:tcPr>
            <w:tcW w:w="4677" w:type="dxa"/>
            <w:vAlign w:val="center"/>
          </w:tcPr>
          <w:p>
            <w:pPr>
              <w:spacing w:line="360" w:lineRule="auto"/>
              <w:jc w:val="left"/>
              <w:rPr>
                <w:rFonts w:ascii="仿宋_GB2312" w:hAnsi="Calibri" w:eastAsia="仿宋_GB2312"/>
                <w:color w:val="auto"/>
                <w:kern w:val="0"/>
                <w:sz w:val="20"/>
                <w:szCs w:val="21"/>
              </w:rPr>
            </w:pPr>
            <w:r>
              <w:rPr>
                <w:rFonts w:hint="eastAsia" w:ascii="仿宋_GB2312" w:hAnsi="Calibri" w:eastAsia="仿宋_GB2312"/>
                <w:color w:val="auto"/>
                <w:kern w:val="0"/>
                <w:sz w:val="20"/>
                <w:szCs w:val="21"/>
              </w:rPr>
              <w:t>惠企政策兑现“一件事一次办”专窗工作人员受理申请人提交的申请材料，确认其是否属于受理范围、材料是否齐全。属于受理范围且材料齐全的当场受理，材料不全的一次性告知需补齐的材料并重新提交；不予受理的应告知理由。</w:t>
            </w:r>
          </w:p>
        </w:tc>
        <w:tc>
          <w:tcPr>
            <w:tcW w:w="2744"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1个工作日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审核</w:t>
            </w:r>
          </w:p>
        </w:tc>
        <w:tc>
          <w:tcPr>
            <w:tcW w:w="4677"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经办机构按规定进行审核审批</w:t>
            </w:r>
          </w:p>
        </w:tc>
        <w:tc>
          <w:tcPr>
            <w:tcW w:w="2744"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10个工作日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兑现</w:t>
            </w:r>
          </w:p>
        </w:tc>
        <w:tc>
          <w:tcPr>
            <w:tcW w:w="4677"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向财政部门请款成功后将资金直接拨付给相关企业账户</w:t>
            </w:r>
          </w:p>
        </w:tc>
        <w:tc>
          <w:tcPr>
            <w:tcW w:w="2744"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7个工作日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反馈</w:t>
            </w:r>
          </w:p>
        </w:tc>
        <w:tc>
          <w:tcPr>
            <w:tcW w:w="4677" w:type="dxa"/>
            <w:vAlign w:val="center"/>
          </w:tcPr>
          <w:p>
            <w:pPr>
              <w:spacing w:line="360" w:lineRule="auto"/>
              <w:jc w:val="left"/>
              <w:rPr>
                <w:rFonts w:ascii="仿宋_GB2312" w:hAnsi="Calibri" w:eastAsia="仿宋_GB2312"/>
                <w:color w:val="auto"/>
                <w:kern w:val="0"/>
                <w:sz w:val="20"/>
                <w:szCs w:val="21"/>
              </w:rPr>
            </w:pPr>
            <w:r>
              <w:rPr>
                <w:rFonts w:hint="eastAsia" w:ascii="仿宋_GB2312" w:hAnsi="Calibri" w:eastAsia="仿宋_GB2312"/>
                <w:color w:val="auto"/>
                <w:kern w:val="0"/>
                <w:sz w:val="20"/>
                <w:szCs w:val="21"/>
              </w:rPr>
              <w:t>经办部门将审查结果和惠企政策兑现情况同步通知专窗，并在政务服务一体化平台上及时办结，由专窗通过免费寄递方式向企业统一反馈审查结果，企业可通过政务服务“好差评”系统对办理情况进行评价。</w:t>
            </w:r>
          </w:p>
        </w:tc>
        <w:tc>
          <w:tcPr>
            <w:tcW w:w="2744" w:type="dxa"/>
            <w:vAlign w:val="center"/>
          </w:tcPr>
          <w:p>
            <w:pPr>
              <w:spacing w:line="360" w:lineRule="auto"/>
              <w:jc w:val="center"/>
              <w:rPr>
                <w:rFonts w:ascii="仿宋_GB2312" w:hAnsi="Calibri" w:eastAsia="仿宋_GB2312"/>
                <w:color w:val="auto"/>
                <w:kern w:val="0"/>
                <w:sz w:val="20"/>
                <w:szCs w:val="21"/>
              </w:rPr>
            </w:pPr>
            <w:r>
              <w:rPr>
                <w:rFonts w:hint="eastAsia" w:ascii="仿宋_GB2312" w:hAnsi="Calibri" w:eastAsia="仿宋_GB2312"/>
                <w:color w:val="auto"/>
                <w:kern w:val="0"/>
                <w:sz w:val="20"/>
                <w:szCs w:val="21"/>
              </w:rPr>
              <w:t>1个工作日</w:t>
            </w:r>
          </w:p>
        </w:tc>
      </w:tr>
    </w:tbl>
    <w:p>
      <w:pPr>
        <w:spacing w:line="360" w:lineRule="auto"/>
        <w:rPr>
          <w:rFonts w:ascii="仿宋_GB2312" w:hAnsi="Calibri" w:eastAsia="仿宋_GB2312"/>
          <w:color w:val="auto"/>
          <w:sz w:val="24"/>
          <w:szCs w:val="24"/>
        </w:rPr>
      </w:pPr>
      <w:r>
        <w:rPr>
          <w:rFonts w:hint="eastAsia" w:ascii="仿宋_GB2312" w:hAnsi="Calibri" w:eastAsia="仿宋_GB2312"/>
          <w:color w:val="auto"/>
          <w:sz w:val="24"/>
          <w:szCs w:val="24"/>
        </w:rPr>
        <w:t>九、办理时限：20个工作日。</w:t>
      </w:r>
    </w:p>
    <w:p>
      <w:pPr>
        <w:spacing w:line="360" w:lineRule="auto"/>
        <w:rPr>
          <w:rFonts w:ascii="仿宋_GB2312" w:hAnsi="Calibri" w:eastAsia="仿宋_GB2312"/>
          <w:color w:val="auto"/>
          <w:sz w:val="24"/>
          <w:szCs w:val="24"/>
        </w:rPr>
      </w:pPr>
      <w:r>
        <w:rPr>
          <w:rFonts w:hint="eastAsia" w:ascii="仿宋_GB2312" w:hAnsi="Calibri" w:eastAsia="仿宋_GB2312"/>
          <w:color w:val="auto"/>
          <w:sz w:val="24"/>
          <w:szCs w:val="24"/>
        </w:rPr>
        <w:t>十</w:t>
      </w:r>
      <w:r>
        <w:rPr>
          <w:rFonts w:ascii="仿宋_GB2312" w:hAnsi="Calibri" w:eastAsia="仿宋_GB2312"/>
          <w:color w:val="auto"/>
          <w:sz w:val="24"/>
          <w:szCs w:val="24"/>
        </w:rPr>
        <w:t>、办理时间：周一至周五全天（上午9:00-12:00，下午13:30-17:00）</w:t>
      </w:r>
    </w:p>
    <w:p>
      <w:pPr>
        <w:spacing w:line="360" w:lineRule="auto"/>
        <w:rPr>
          <w:rFonts w:ascii="仿宋_GB2312" w:hAnsi="Calibri" w:eastAsia="仿宋_GB2312"/>
          <w:color w:val="auto"/>
          <w:sz w:val="24"/>
          <w:szCs w:val="24"/>
        </w:rPr>
      </w:pPr>
      <w:r>
        <w:rPr>
          <w:rFonts w:ascii="仿宋_GB2312" w:hAnsi="Calibri" w:eastAsia="仿宋_GB2312"/>
          <w:color w:val="auto"/>
          <w:sz w:val="24"/>
          <w:szCs w:val="24"/>
        </w:rPr>
        <w:t>十</w:t>
      </w:r>
      <w:r>
        <w:rPr>
          <w:rFonts w:hint="eastAsia" w:ascii="仿宋_GB2312" w:hAnsi="Calibri" w:eastAsia="仿宋_GB2312"/>
          <w:color w:val="auto"/>
          <w:sz w:val="24"/>
          <w:szCs w:val="24"/>
        </w:rPr>
        <w:t>一</w:t>
      </w:r>
      <w:r>
        <w:rPr>
          <w:rFonts w:ascii="仿宋_GB2312" w:hAnsi="Calibri" w:eastAsia="仿宋_GB2312"/>
          <w:color w:val="auto"/>
          <w:sz w:val="24"/>
          <w:szCs w:val="24"/>
        </w:rPr>
        <w:t xml:space="preserve">：咨询电话： </w:t>
      </w:r>
      <w:r>
        <w:rPr>
          <w:rFonts w:hint="eastAsia" w:ascii="仿宋_GB2312" w:hAnsi="Calibri" w:eastAsia="仿宋_GB2312"/>
          <w:color w:val="auto"/>
          <w:sz w:val="24"/>
          <w:szCs w:val="24"/>
        </w:rPr>
        <w:t>8441273</w:t>
      </w:r>
    </w:p>
    <w:p>
      <w:pPr>
        <w:spacing w:line="360" w:lineRule="auto"/>
        <w:rPr>
          <w:rFonts w:hint="default" w:ascii="仿宋_GB2312" w:hAnsi="Calibri" w:eastAsia="仿宋_GB2312"/>
          <w:color w:val="auto"/>
          <w:sz w:val="24"/>
          <w:szCs w:val="24"/>
          <w:lang w:val="en-US" w:eastAsia="zh-CN"/>
        </w:rPr>
      </w:pPr>
      <w:r>
        <w:rPr>
          <w:rFonts w:ascii="仿宋_GB2312" w:hAnsi="Calibri" w:eastAsia="仿宋_GB2312"/>
          <w:color w:val="auto"/>
          <w:sz w:val="24"/>
          <w:szCs w:val="24"/>
        </w:rPr>
        <w:t>十</w:t>
      </w:r>
      <w:r>
        <w:rPr>
          <w:rFonts w:hint="eastAsia" w:ascii="仿宋_GB2312" w:hAnsi="Calibri" w:eastAsia="仿宋_GB2312"/>
          <w:color w:val="auto"/>
          <w:sz w:val="24"/>
          <w:szCs w:val="24"/>
        </w:rPr>
        <w:t>二</w:t>
      </w:r>
      <w:r>
        <w:rPr>
          <w:rFonts w:ascii="仿宋_GB2312" w:hAnsi="Calibri" w:eastAsia="仿宋_GB2312"/>
          <w:color w:val="auto"/>
          <w:sz w:val="24"/>
          <w:szCs w:val="24"/>
        </w:rPr>
        <w:t xml:space="preserve">：监督电话： </w:t>
      </w:r>
      <w:r>
        <w:rPr>
          <w:rFonts w:hint="eastAsia" w:ascii="仿宋_GB2312" w:hAnsi="Calibri" w:eastAsia="仿宋_GB2312"/>
          <w:color w:val="auto"/>
          <w:sz w:val="24"/>
          <w:szCs w:val="24"/>
          <w:lang w:val="en-US" w:eastAsia="zh-CN"/>
        </w:rPr>
        <w:t>0746-8379800、12345</w:t>
      </w:r>
      <w:bookmarkStart w:id="0" w:name="_GoBack"/>
      <w:bookmarkEnd w:id="0"/>
    </w:p>
    <w:p>
      <w:pPr>
        <w:spacing w:line="360" w:lineRule="auto"/>
        <w:rPr>
          <w:rFonts w:hint="eastAsia"/>
          <w:color w:val="auto"/>
        </w:rPr>
      </w:pPr>
      <w:r>
        <w:rPr>
          <w:rFonts w:hint="eastAsia" w:ascii="仿宋_GB2312" w:hAnsi="Calibri" w:eastAsia="仿宋_GB2312"/>
          <w:color w:val="auto"/>
          <w:sz w:val="24"/>
          <w:szCs w:val="24"/>
        </w:rPr>
        <w:t>十三：办理地点：永州市政务服务中心（冷水滩区永州大道与迎宾路交叉口东北角）</w:t>
      </w:r>
    </w:p>
    <w:p>
      <w:pPr>
        <w:spacing w:line="592" w:lineRule="exact"/>
        <w:rPr>
          <w:rFonts w:hint="eastAsia" w:ascii="黑体" w:hAnsi="黑体" w:eastAsia="黑体" w:cs="黑体"/>
          <w:sz w:val="32"/>
          <w:szCs w:val="32"/>
        </w:rPr>
      </w:pPr>
    </w:p>
    <w:p>
      <w:pPr>
        <w:rPr>
          <w:rFonts w:hint="eastAsia" w:ascii="黑体" w:hAnsi="黑体" w:eastAsia="黑体" w:cs="黑体"/>
          <w:sz w:val="32"/>
          <w:szCs w:val="32"/>
        </w:rPr>
      </w:pPr>
      <w:r>
        <w:rPr>
          <w:rFonts w:hint="eastAsia" w:ascii="黑体" w:hAnsi="黑体" w:eastAsia="黑体" w:cs="黑体"/>
          <w:sz w:val="32"/>
          <w:szCs w:val="32"/>
        </w:rPr>
        <w:br w:type="page"/>
      </w:r>
    </w:p>
    <w:p>
      <w:pPr>
        <w:spacing w:line="592" w:lineRule="exact"/>
        <w:rPr>
          <w:rFonts w:hint="eastAsia" w:eastAsia="黑体"/>
          <w:sz w:val="44"/>
          <w:szCs w:val="44"/>
          <w:lang w:eastAsia="zh-CN"/>
        </w:rPr>
      </w:pPr>
      <w:r>
        <w:rPr>
          <w:rFonts w:hint="eastAsia" w:ascii="黑体" w:hAnsi="黑体" w:eastAsia="黑体" w:cs="黑体"/>
          <w:sz w:val="32"/>
          <w:szCs w:val="32"/>
        </w:rPr>
        <w:t>附件</w:t>
      </w:r>
      <w:r>
        <w:rPr>
          <w:rFonts w:hint="eastAsia" w:ascii="黑体" w:hAnsi="黑体" w:eastAsia="黑体" w:cs="黑体"/>
          <w:sz w:val="32"/>
          <w:szCs w:val="32"/>
          <w:lang w:eastAsia="zh-CN"/>
        </w:rPr>
        <w:t>：</w:t>
      </w:r>
    </w:p>
    <w:p>
      <w:pPr>
        <w:jc w:val="center"/>
        <w:rPr>
          <w:rFonts w:eastAsia="方正小标宋简体"/>
          <w:sz w:val="36"/>
          <w:szCs w:val="36"/>
        </w:rPr>
      </w:pPr>
      <w:r>
        <w:rPr>
          <w:rFonts w:hint="eastAsia" w:eastAsia="方正小标宋简体"/>
          <w:sz w:val="36"/>
          <w:szCs w:val="36"/>
        </w:rPr>
        <w:t>承诺制一次性留工培训补助申请表</w:t>
      </w:r>
    </w:p>
    <w:tbl>
      <w:tblPr>
        <w:tblStyle w:val="2"/>
        <w:tblpPr w:leftFromText="181" w:rightFromText="181" w:vertAnchor="page" w:horzAnchor="page" w:tblpX="1633" w:tblpY="4622"/>
        <w:tblW w:w="8883" w:type="dxa"/>
        <w:tblInd w:w="0" w:type="dxa"/>
        <w:tblLayout w:type="fixed"/>
        <w:tblCellMar>
          <w:top w:w="0" w:type="dxa"/>
          <w:left w:w="108" w:type="dxa"/>
          <w:bottom w:w="0" w:type="dxa"/>
          <w:right w:w="108" w:type="dxa"/>
        </w:tblCellMar>
      </w:tblPr>
      <w:tblGrid>
        <w:gridCol w:w="1217"/>
        <w:gridCol w:w="2728"/>
        <w:gridCol w:w="2250"/>
        <w:gridCol w:w="2688"/>
      </w:tblGrid>
      <w:tr>
        <w:tblPrEx>
          <w:tblCellMar>
            <w:top w:w="0" w:type="dxa"/>
            <w:left w:w="108" w:type="dxa"/>
            <w:bottom w:w="0" w:type="dxa"/>
            <w:right w:w="108" w:type="dxa"/>
          </w:tblCellMar>
        </w:tblPrEx>
        <w:trPr>
          <w:trHeight w:val="680" w:hRule="exact"/>
        </w:trPr>
        <w:tc>
          <w:tcPr>
            <w:tcW w:w="1217"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r>
              <w:rPr>
                <w:rFonts w:hint="eastAsia" w:eastAsia="仿宋_GB2312"/>
                <w:spacing w:val="20"/>
                <w:szCs w:val="21"/>
              </w:rPr>
              <w:t xml:space="preserve">单位名称 </w:t>
            </w:r>
          </w:p>
        </w:tc>
        <w:tc>
          <w:tcPr>
            <w:tcW w:w="2728"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p>
        </w:tc>
        <w:tc>
          <w:tcPr>
            <w:tcW w:w="2250"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pacing w:val="20"/>
                <w:szCs w:val="21"/>
              </w:rPr>
            </w:pPr>
            <w:r>
              <w:rPr>
                <w:rFonts w:hint="eastAsia" w:eastAsia="仿宋_GB2312"/>
                <w:spacing w:val="20"/>
                <w:szCs w:val="21"/>
              </w:rPr>
              <w:t>统一社会信用代码</w:t>
            </w:r>
          </w:p>
        </w:tc>
        <w:tc>
          <w:tcPr>
            <w:tcW w:w="2688" w:type="dxa"/>
            <w:tcBorders>
              <w:top w:val="single" w:color="000000" w:sz="4" w:space="0"/>
              <w:left w:val="nil"/>
              <w:bottom w:val="single" w:color="000000" w:sz="4" w:space="0"/>
              <w:right w:val="single" w:color="000000" w:sz="4" w:space="0"/>
            </w:tcBorders>
            <w:noWrap/>
            <w:vAlign w:val="center"/>
          </w:tcPr>
          <w:p>
            <w:pPr>
              <w:jc w:val="center"/>
              <w:rPr>
                <w:rFonts w:eastAsia="仿宋_GB2312"/>
                <w:spacing w:val="20"/>
                <w:szCs w:val="21"/>
              </w:rPr>
            </w:pPr>
          </w:p>
        </w:tc>
      </w:tr>
      <w:tr>
        <w:tblPrEx>
          <w:tblCellMar>
            <w:top w:w="0" w:type="dxa"/>
            <w:left w:w="108" w:type="dxa"/>
            <w:bottom w:w="0" w:type="dxa"/>
            <w:right w:w="108" w:type="dxa"/>
          </w:tblCellMar>
        </w:tblPrEx>
        <w:trPr>
          <w:trHeight w:val="680" w:hRule="exact"/>
        </w:trPr>
        <w:tc>
          <w:tcPr>
            <w:tcW w:w="1217"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r>
              <w:rPr>
                <w:rFonts w:hint="eastAsia" w:eastAsia="仿宋_GB2312"/>
                <w:spacing w:val="20"/>
                <w:szCs w:val="21"/>
              </w:rPr>
              <w:t>公司住所</w:t>
            </w:r>
          </w:p>
        </w:tc>
        <w:tc>
          <w:tcPr>
            <w:tcW w:w="2728"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p>
        </w:tc>
        <w:tc>
          <w:tcPr>
            <w:tcW w:w="2250"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pacing w:val="20"/>
                <w:szCs w:val="21"/>
              </w:rPr>
            </w:pPr>
            <w:r>
              <w:rPr>
                <w:rFonts w:hint="eastAsia" w:eastAsia="仿宋_GB2312"/>
                <w:spacing w:val="20"/>
                <w:szCs w:val="21"/>
              </w:rPr>
              <w:t>行业分类</w:t>
            </w:r>
          </w:p>
        </w:tc>
        <w:tc>
          <w:tcPr>
            <w:tcW w:w="2688"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p>
        </w:tc>
      </w:tr>
      <w:tr>
        <w:tblPrEx>
          <w:tblCellMar>
            <w:top w:w="0" w:type="dxa"/>
            <w:left w:w="108" w:type="dxa"/>
            <w:bottom w:w="0" w:type="dxa"/>
            <w:right w:w="108" w:type="dxa"/>
          </w:tblCellMar>
        </w:tblPrEx>
        <w:trPr>
          <w:trHeight w:val="680" w:hRule="exact"/>
        </w:trPr>
        <w:tc>
          <w:tcPr>
            <w:tcW w:w="1217"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r>
              <w:rPr>
                <w:rFonts w:hint="eastAsia" w:eastAsia="仿宋_GB2312"/>
                <w:spacing w:val="20"/>
                <w:szCs w:val="21"/>
              </w:rPr>
              <w:t>法人代表</w:t>
            </w:r>
          </w:p>
        </w:tc>
        <w:tc>
          <w:tcPr>
            <w:tcW w:w="2728"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p>
        </w:tc>
        <w:tc>
          <w:tcPr>
            <w:tcW w:w="2250"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r>
              <w:rPr>
                <w:rFonts w:hint="eastAsia" w:eastAsia="仿宋_GB2312"/>
                <w:spacing w:val="20"/>
                <w:szCs w:val="21"/>
              </w:rPr>
              <w:t>联系电话</w:t>
            </w:r>
          </w:p>
        </w:tc>
        <w:tc>
          <w:tcPr>
            <w:tcW w:w="2688"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p>
        </w:tc>
      </w:tr>
      <w:tr>
        <w:tblPrEx>
          <w:tblCellMar>
            <w:top w:w="0" w:type="dxa"/>
            <w:left w:w="108" w:type="dxa"/>
            <w:bottom w:w="0" w:type="dxa"/>
            <w:right w:w="108" w:type="dxa"/>
          </w:tblCellMar>
        </w:tblPrEx>
        <w:trPr>
          <w:trHeight w:val="680" w:hRule="exact"/>
        </w:trPr>
        <w:tc>
          <w:tcPr>
            <w:tcW w:w="1217"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r>
              <w:rPr>
                <w:rFonts w:hint="eastAsia" w:eastAsia="仿宋_GB2312"/>
                <w:spacing w:val="20"/>
                <w:szCs w:val="21"/>
              </w:rPr>
              <w:t>经办人</w:t>
            </w:r>
          </w:p>
        </w:tc>
        <w:tc>
          <w:tcPr>
            <w:tcW w:w="2728"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p>
        </w:tc>
        <w:tc>
          <w:tcPr>
            <w:tcW w:w="2250"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r>
              <w:rPr>
                <w:rFonts w:hint="eastAsia" w:eastAsia="仿宋_GB2312"/>
                <w:spacing w:val="20"/>
                <w:szCs w:val="21"/>
              </w:rPr>
              <w:t>联系电话</w:t>
            </w:r>
          </w:p>
        </w:tc>
        <w:tc>
          <w:tcPr>
            <w:tcW w:w="2688" w:type="dxa"/>
            <w:tcBorders>
              <w:top w:val="single" w:color="000000" w:sz="4" w:space="0"/>
              <w:left w:val="single" w:color="000000" w:sz="4" w:space="0"/>
              <w:bottom w:val="single" w:color="000000" w:sz="4" w:space="0"/>
              <w:right w:val="single" w:color="000000" w:sz="4" w:space="0"/>
            </w:tcBorders>
            <w:noWrap/>
            <w:vAlign w:val="center"/>
          </w:tcPr>
          <w:p>
            <w:pPr>
              <w:jc w:val="center"/>
              <w:rPr>
                <w:rFonts w:eastAsia="仿宋_GB2312"/>
                <w:spacing w:val="20"/>
                <w:szCs w:val="21"/>
              </w:rPr>
            </w:pPr>
          </w:p>
        </w:tc>
      </w:tr>
      <w:tr>
        <w:tblPrEx>
          <w:tblCellMar>
            <w:top w:w="0" w:type="dxa"/>
            <w:left w:w="108" w:type="dxa"/>
            <w:bottom w:w="0" w:type="dxa"/>
            <w:right w:w="108" w:type="dxa"/>
          </w:tblCellMar>
        </w:tblPrEx>
        <w:trPr>
          <w:trHeight w:val="2884" w:hRule="atLeast"/>
        </w:trPr>
        <w:tc>
          <w:tcPr>
            <w:tcW w:w="1217"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pacing w:val="20"/>
                <w:szCs w:val="21"/>
              </w:rPr>
            </w:pPr>
            <w:r>
              <w:rPr>
                <w:rFonts w:hint="eastAsia" w:eastAsia="仿宋_GB2312"/>
                <w:spacing w:val="20"/>
                <w:szCs w:val="21"/>
              </w:rPr>
              <w:t>申请单位意见</w:t>
            </w:r>
          </w:p>
        </w:tc>
        <w:tc>
          <w:tcPr>
            <w:tcW w:w="7666" w:type="dxa"/>
            <w:gridSpan w:val="3"/>
            <w:tcBorders>
              <w:top w:val="single" w:color="000000" w:sz="4" w:space="0"/>
              <w:left w:val="single" w:color="000000" w:sz="4" w:space="0"/>
              <w:bottom w:val="single" w:color="000000" w:sz="4" w:space="0"/>
              <w:right w:val="single" w:color="000000" w:sz="4" w:space="0"/>
            </w:tcBorders>
            <w:vAlign w:val="center"/>
          </w:tcPr>
          <w:p>
            <w:pPr>
              <w:rPr>
                <w:rFonts w:eastAsia="仿宋_GB2312"/>
                <w:spacing w:val="20"/>
                <w:szCs w:val="21"/>
              </w:rPr>
            </w:pPr>
            <w:r>
              <w:rPr>
                <w:rFonts w:hint="eastAsia" w:eastAsia="仿宋_GB2312"/>
                <w:spacing w:val="20"/>
                <w:szCs w:val="21"/>
              </w:rPr>
              <w:t xml:space="preserve">   本单位承诺：本单位受疫情严重影响暂时无法正常生产经营，申请到一次性留工培训补贴后，将用于组织职工以工作代替培训。对所提交的申请一次性留工培训补助资料真实性、合法性负责。如有违反愿承担一切行政处罚或法律责任。</w:t>
            </w:r>
            <w:r>
              <w:rPr>
                <w:rFonts w:hint="eastAsia" w:eastAsia="仿宋_GB2312"/>
                <w:spacing w:val="20"/>
                <w:szCs w:val="21"/>
              </w:rPr>
              <w:br w:type="textWrapping"/>
            </w:r>
            <w:r>
              <w:rPr>
                <w:rFonts w:hint="eastAsia" w:eastAsia="仿宋_GB2312"/>
                <w:spacing w:val="20"/>
                <w:szCs w:val="21"/>
              </w:rPr>
              <w:t xml:space="preserve"> </w:t>
            </w:r>
            <w:r>
              <w:rPr>
                <w:rFonts w:hint="eastAsia" w:eastAsia="仿宋_GB2312"/>
                <w:spacing w:val="20"/>
                <w:szCs w:val="21"/>
              </w:rPr>
              <w:br w:type="textWrapping"/>
            </w:r>
            <w:r>
              <w:rPr>
                <w:rFonts w:hint="eastAsia" w:eastAsia="仿宋_GB2312"/>
                <w:spacing w:val="20"/>
                <w:szCs w:val="21"/>
              </w:rPr>
              <w:t xml:space="preserve">  法人代表签字：               （单位公章）</w:t>
            </w:r>
            <w:r>
              <w:rPr>
                <w:rFonts w:hint="eastAsia" w:eastAsia="仿宋_GB2312"/>
                <w:spacing w:val="20"/>
                <w:szCs w:val="21"/>
              </w:rPr>
              <w:br w:type="textWrapping"/>
            </w:r>
            <w:r>
              <w:rPr>
                <w:rFonts w:hint="eastAsia" w:eastAsia="仿宋_GB2312"/>
                <w:spacing w:val="20"/>
                <w:szCs w:val="21"/>
              </w:rPr>
              <w:t xml:space="preserve">                               年  月  日</w:t>
            </w:r>
          </w:p>
        </w:tc>
      </w:tr>
      <w:tr>
        <w:tblPrEx>
          <w:tblCellMar>
            <w:top w:w="0" w:type="dxa"/>
            <w:left w:w="108" w:type="dxa"/>
            <w:bottom w:w="0" w:type="dxa"/>
            <w:right w:w="108" w:type="dxa"/>
          </w:tblCellMar>
        </w:tblPrEx>
        <w:trPr>
          <w:trHeight w:val="3087" w:hRule="atLeast"/>
        </w:trPr>
        <w:tc>
          <w:tcPr>
            <w:tcW w:w="1217" w:type="dxa"/>
            <w:tcBorders>
              <w:top w:val="single" w:color="000000" w:sz="4" w:space="0"/>
              <w:left w:val="single" w:color="000000" w:sz="4" w:space="0"/>
              <w:bottom w:val="single" w:color="000000" w:sz="4" w:space="0"/>
              <w:right w:val="single" w:color="000000" w:sz="4" w:space="0"/>
            </w:tcBorders>
            <w:vAlign w:val="center"/>
          </w:tcPr>
          <w:p>
            <w:pPr>
              <w:jc w:val="center"/>
              <w:rPr>
                <w:rFonts w:eastAsia="仿宋_GB2312"/>
                <w:spacing w:val="20"/>
                <w:szCs w:val="21"/>
              </w:rPr>
            </w:pPr>
            <w:r>
              <w:rPr>
                <w:rFonts w:hint="eastAsia" w:eastAsia="仿宋_GB2312"/>
                <w:spacing w:val="20"/>
                <w:szCs w:val="21"/>
              </w:rPr>
              <w:t>经办部门审核意见</w:t>
            </w:r>
          </w:p>
        </w:tc>
        <w:tc>
          <w:tcPr>
            <w:tcW w:w="7666" w:type="dxa"/>
            <w:gridSpan w:val="3"/>
            <w:tcBorders>
              <w:top w:val="single" w:color="000000" w:sz="4" w:space="0"/>
              <w:left w:val="single" w:color="000000" w:sz="4" w:space="0"/>
              <w:bottom w:val="single" w:color="000000" w:sz="4" w:space="0"/>
              <w:right w:val="single" w:color="000000" w:sz="4" w:space="0"/>
            </w:tcBorders>
          </w:tcPr>
          <w:p>
            <w:pPr>
              <w:jc w:val="center"/>
              <w:rPr>
                <w:rFonts w:eastAsia="仿宋_GB2312"/>
                <w:spacing w:val="20"/>
                <w:szCs w:val="21"/>
              </w:rPr>
            </w:pPr>
            <w:r>
              <w:rPr>
                <w:rFonts w:eastAsia="仿宋_GB2312"/>
                <w:spacing w:val="20"/>
                <w:szCs w:val="21"/>
              </w:rPr>
              <w:t xml:space="preserve">    </w:t>
            </w:r>
          </w:p>
          <w:p>
            <w:pPr>
              <w:jc w:val="center"/>
              <w:rPr>
                <w:rFonts w:eastAsia="仿宋_GB2312"/>
                <w:spacing w:val="20"/>
                <w:szCs w:val="21"/>
              </w:rPr>
            </w:pPr>
          </w:p>
          <w:p>
            <w:pPr>
              <w:rPr>
                <w:rFonts w:eastAsia="仿宋_GB2312"/>
                <w:spacing w:val="20"/>
                <w:szCs w:val="21"/>
              </w:rPr>
            </w:pPr>
            <w:r>
              <w:rPr>
                <w:rFonts w:hint="eastAsia" w:eastAsia="仿宋_GB2312"/>
                <w:spacing w:val="20"/>
                <w:szCs w:val="21"/>
              </w:rPr>
              <w:t xml:space="preserve">   </w:t>
            </w:r>
            <w:r>
              <w:rPr>
                <w:rFonts w:eastAsia="仿宋_GB2312"/>
                <w:spacing w:val="20"/>
                <w:szCs w:val="21"/>
              </w:rPr>
              <w:t>经审核，核定符合一次性</w:t>
            </w:r>
            <w:r>
              <w:rPr>
                <w:rFonts w:hint="eastAsia" w:eastAsia="仿宋_GB2312"/>
                <w:spacing w:val="20"/>
                <w:szCs w:val="21"/>
              </w:rPr>
              <w:t>留工培训</w:t>
            </w:r>
            <w:r>
              <w:rPr>
                <w:rFonts w:eastAsia="仿宋_GB2312"/>
                <w:spacing w:val="20"/>
                <w:szCs w:val="21"/>
              </w:rPr>
              <w:t>补助申报条件人</w:t>
            </w:r>
            <w:r>
              <w:rPr>
                <w:rFonts w:hint="eastAsia" w:eastAsia="仿宋_GB2312"/>
                <w:spacing w:val="20"/>
                <w:szCs w:val="21"/>
              </w:rPr>
              <w:t>数</w:t>
            </w:r>
            <w:r>
              <w:rPr>
                <w:rFonts w:eastAsia="仿宋_GB2312"/>
                <w:spacing w:val="20"/>
                <w:szCs w:val="21"/>
              </w:rPr>
              <w:t xml:space="preserve">      人，同意按500元/人的标准拨付补助资金（大写）  </w:t>
            </w:r>
            <w:r>
              <w:rPr>
                <w:rFonts w:hint="eastAsia" w:eastAsia="仿宋_GB2312"/>
                <w:spacing w:val="20"/>
                <w:szCs w:val="21"/>
              </w:rPr>
              <w:t xml:space="preserve">         </w:t>
            </w:r>
            <w:r>
              <w:rPr>
                <w:rFonts w:eastAsia="仿宋_GB2312"/>
                <w:spacing w:val="20"/>
                <w:szCs w:val="21"/>
              </w:rPr>
              <w:t xml:space="preserve">   元（小写      元）。</w:t>
            </w:r>
            <w:r>
              <w:rPr>
                <w:rFonts w:eastAsia="仿宋_GB2312"/>
                <w:spacing w:val="20"/>
                <w:szCs w:val="21"/>
              </w:rPr>
              <w:br w:type="textWrapping"/>
            </w:r>
            <w:r>
              <w:rPr>
                <w:rFonts w:eastAsia="仿宋_GB2312"/>
                <w:spacing w:val="20"/>
                <w:szCs w:val="21"/>
              </w:rPr>
              <w:br w:type="textWrapping"/>
            </w:r>
            <w:r>
              <w:rPr>
                <w:rFonts w:hint="eastAsia" w:eastAsia="仿宋_GB2312"/>
                <w:spacing w:val="20"/>
                <w:szCs w:val="21"/>
              </w:rPr>
              <w:t xml:space="preserve">    </w:t>
            </w:r>
            <w:r>
              <w:rPr>
                <w:rFonts w:eastAsia="仿宋_GB2312"/>
                <w:spacing w:val="20"/>
                <w:szCs w:val="21"/>
              </w:rPr>
              <w:t xml:space="preserve">经办人签名：                  复核人签名：                                                                                               </w:t>
            </w:r>
            <w:r>
              <w:rPr>
                <w:rFonts w:eastAsia="仿宋_GB2312"/>
                <w:spacing w:val="20"/>
                <w:szCs w:val="21"/>
              </w:rPr>
              <w:br w:type="textWrapping"/>
            </w:r>
            <w:r>
              <w:rPr>
                <w:rFonts w:hint="eastAsia" w:eastAsia="仿宋_GB2312"/>
                <w:spacing w:val="20"/>
                <w:szCs w:val="21"/>
              </w:rPr>
              <w:t xml:space="preserve">     </w:t>
            </w:r>
            <w:r>
              <w:rPr>
                <w:rFonts w:eastAsia="仿宋_GB2312"/>
                <w:spacing w:val="20"/>
                <w:szCs w:val="21"/>
              </w:rPr>
              <w:t>年</w:t>
            </w:r>
            <w:r>
              <w:rPr>
                <w:rFonts w:hint="eastAsia" w:eastAsia="仿宋_GB2312"/>
                <w:spacing w:val="20"/>
                <w:szCs w:val="21"/>
              </w:rPr>
              <w:t xml:space="preserve"> </w:t>
            </w:r>
            <w:r>
              <w:rPr>
                <w:rFonts w:eastAsia="仿宋_GB2312"/>
                <w:spacing w:val="20"/>
                <w:szCs w:val="21"/>
              </w:rPr>
              <w:t xml:space="preserve"> 月</w:t>
            </w:r>
            <w:r>
              <w:rPr>
                <w:rFonts w:hint="eastAsia" w:eastAsia="仿宋_GB2312"/>
                <w:spacing w:val="20"/>
                <w:szCs w:val="21"/>
              </w:rPr>
              <w:t xml:space="preserve">  </w:t>
            </w:r>
            <w:r>
              <w:rPr>
                <w:rFonts w:eastAsia="仿宋_GB2312"/>
                <w:spacing w:val="20"/>
                <w:szCs w:val="21"/>
              </w:rPr>
              <w:t xml:space="preserve">日                  </w:t>
            </w:r>
            <w:r>
              <w:rPr>
                <w:rFonts w:hint="eastAsia" w:eastAsia="仿宋_GB2312"/>
                <w:spacing w:val="20"/>
                <w:szCs w:val="21"/>
              </w:rPr>
              <w:t xml:space="preserve"> </w:t>
            </w:r>
            <w:r>
              <w:rPr>
                <w:rFonts w:eastAsia="仿宋_GB2312"/>
                <w:spacing w:val="20"/>
                <w:szCs w:val="21"/>
              </w:rPr>
              <w:t>年</w:t>
            </w:r>
            <w:r>
              <w:rPr>
                <w:rFonts w:hint="eastAsia" w:eastAsia="仿宋_GB2312"/>
                <w:spacing w:val="20"/>
                <w:szCs w:val="21"/>
              </w:rPr>
              <w:t xml:space="preserve"> </w:t>
            </w:r>
            <w:r>
              <w:rPr>
                <w:rFonts w:eastAsia="仿宋_GB2312"/>
                <w:spacing w:val="20"/>
                <w:szCs w:val="21"/>
              </w:rPr>
              <w:t xml:space="preserve"> 月</w:t>
            </w:r>
            <w:r>
              <w:rPr>
                <w:rFonts w:hint="eastAsia" w:eastAsia="仿宋_GB2312"/>
                <w:spacing w:val="20"/>
                <w:szCs w:val="21"/>
              </w:rPr>
              <w:t xml:space="preserve"> </w:t>
            </w:r>
            <w:r>
              <w:rPr>
                <w:rFonts w:eastAsia="仿宋_GB2312"/>
                <w:spacing w:val="20"/>
                <w:szCs w:val="21"/>
              </w:rPr>
              <w:t xml:space="preserve"> 日</w:t>
            </w:r>
          </w:p>
        </w:tc>
      </w:tr>
    </w:tbl>
    <w:p>
      <w:pPr>
        <w:ind w:firstLine="420" w:firstLineChars="200"/>
        <w:rPr>
          <w:rFonts w:eastAsia="仿宋_GB2312"/>
          <w:szCs w:val="21"/>
        </w:rPr>
      </w:pPr>
    </w:p>
    <w:p>
      <w:pPr>
        <w:ind w:firstLine="420" w:firstLineChars="200"/>
        <w:rPr>
          <w:rFonts w:eastAsia="仿宋_GB2312"/>
          <w:szCs w:val="21"/>
        </w:rPr>
      </w:pPr>
      <w:r>
        <w:rPr>
          <w:rFonts w:hint="eastAsia" w:eastAsia="仿宋_GB2312"/>
          <w:szCs w:val="21"/>
        </w:rPr>
        <w:t>申报单位（签章）：                  申报时间：</w:t>
      </w:r>
    </w:p>
    <w:p>
      <w:pPr>
        <w:rPr>
          <w:rFonts w:ascii="仿宋_GB2312" w:hAnsi="仿宋_GB2312" w:eastAsia="仿宋_GB2312" w:cs="仿宋_GB2312"/>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VhOTk2Y2NmYzlhMmM2OGEyNmE4MTg1MWQzOWM1NzkifQ=="/>
  </w:docVars>
  <w:rsids>
    <w:rsidRoot w:val="00000000"/>
    <w:rsid w:val="06D17A98"/>
    <w:rsid w:val="1C8A558B"/>
    <w:rsid w:val="3B04426E"/>
    <w:rsid w:val="452F41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4">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table" w:styleId="3">
    <w:name w:val="Table Grid"/>
    <w:basedOn w:val="2"/>
    <w:qFormat/>
    <w:uiPriority w:val="59"/>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List Paragraph1"/>
    <w:basedOn w:val="1"/>
    <w:qFormat/>
    <w:uiPriority w:val="0"/>
    <w:pPr>
      <w:ind w:firstLine="420" w:firstLineChars="200"/>
    </w:pPr>
    <w:rPr>
      <w:rFonts w:ascii="Times New Roman" w:hAnsi="Times New Roman" w:eastAsia="宋体"/>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1199</Words>
  <Characters>1249</Characters>
  <Lines>0</Lines>
  <Paragraphs>0</Paragraphs>
  <TotalTime>1</TotalTime>
  <ScaleCrop>false</ScaleCrop>
  <LinksUpToDate>false</LinksUpToDate>
  <CharactersWithSpaces>1524</CharactersWithSpaces>
  <Application>WPS Office_11.1.0.11875_F1E327BC-269C-435d-A152-05C5408002CA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2022-07-14T08:32:00Z</dcterms:created>
  <dc:creator>Administrator</dc:creator>
  <cp:lastModifiedBy>安好</cp:lastModifiedBy>
  <dcterms:modified xsi:type="dcterms:W3CDTF">2022-07-25T08:01:35Z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2052-11.1.0.11875</vt:lpwstr>
  </property>
  <property fmtid="{D5CDD505-2E9C-101B-9397-08002B2CF9AE}" pid="3" name="ICV">
    <vt:lpwstr>1B797E319B8040F49181D3CC14508CA9</vt:lpwstr>
  </property>
</Properties>
</file>